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035" w:rsidRPr="00B86035" w:rsidRDefault="00B86035">
      <w:pPr>
        <w:pStyle w:val="ConsPlusNormal"/>
        <w:jc w:val="both"/>
        <w:outlineLvl w:val="0"/>
        <w:rPr>
          <w:rFonts w:ascii="Times New Roman" w:hAnsi="Times New Roman" w:cs="Times New Roman"/>
        </w:rPr>
      </w:pPr>
    </w:p>
    <w:p w:rsidR="00B86035" w:rsidRPr="00B86035" w:rsidRDefault="00B86035">
      <w:pPr>
        <w:pStyle w:val="ConsPlusTitle"/>
        <w:jc w:val="center"/>
        <w:outlineLvl w:val="0"/>
        <w:rPr>
          <w:rFonts w:ascii="Times New Roman" w:hAnsi="Times New Roman" w:cs="Times New Roman"/>
        </w:rPr>
      </w:pPr>
      <w:r w:rsidRPr="00B86035">
        <w:rPr>
          <w:rFonts w:ascii="Times New Roman" w:hAnsi="Times New Roman" w:cs="Times New Roman"/>
        </w:rPr>
        <w:t>МИНИСТЕРСТВО ФИНАНСОВ РОССИЙСКОЙ ФЕДЕРАЦИИ</w:t>
      </w:r>
    </w:p>
    <w:p w:rsidR="00B86035" w:rsidRPr="00B86035" w:rsidRDefault="00B86035">
      <w:pPr>
        <w:pStyle w:val="ConsPlusTitle"/>
        <w:jc w:val="center"/>
        <w:rPr>
          <w:rFonts w:ascii="Times New Roman" w:hAnsi="Times New Roman" w:cs="Times New Roman"/>
        </w:rPr>
      </w:pP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ФЕДЕРАЛЬНОЕ КАЗНАЧЕЙСТВО</w:t>
      </w:r>
    </w:p>
    <w:p w:rsidR="00B86035" w:rsidRPr="00B86035" w:rsidRDefault="00B86035">
      <w:pPr>
        <w:pStyle w:val="ConsPlusTitle"/>
        <w:jc w:val="center"/>
        <w:rPr>
          <w:rFonts w:ascii="Times New Roman" w:hAnsi="Times New Roman" w:cs="Times New Roman"/>
        </w:rPr>
      </w:pP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ПИСЬМО</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от 5 июня 2024 г. N 07-04-05/21-15423</w:t>
      </w:r>
    </w:p>
    <w:p w:rsidR="00B86035" w:rsidRPr="00B86035" w:rsidRDefault="00B86035">
      <w:pPr>
        <w:pStyle w:val="ConsPlusTitle"/>
        <w:jc w:val="center"/>
        <w:rPr>
          <w:rFonts w:ascii="Times New Roman" w:hAnsi="Times New Roman" w:cs="Times New Roman"/>
        </w:rPr>
      </w:pP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О НАПРАВЛЕНИИ ОБЗОРА НЕДОСТАТКОВ И НАРУШЕНИЙ</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ind w:firstLine="540"/>
        <w:jc w:val="both"/>
        <w:rPr>
          <w:rFonts w:ascii="Times New Roman" w:hAnsi="Times New Roman" w:cs="Times New Roman"/>
        </w:rPr>
      </w:pPr>
      <w:r w:rsidRPr="00B86035">
        <w:rPr>
          <w:rFonts w:ascii="Times New Roman" w:hAnsi="Times New Roman" w:cs="Times New Roman"/>
        </w:rPr>
        <w:t>Федеральное казначейство направляет обзор результатов осуществления во 2 полугодии 2023 года контрольной деятельности в субъектах Российской Федерации, выявленных системных и систематических недостатков и нарушений, а также положительной практики, направленной на предупреждение нарушений в финансово-бюджетной сфере (далее - Обзор).</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рамках анализа под систематическими нарушениями (критерии "регулярность", "постоянность") понимались однородные и неоднократные нарушения, выявленные у одного объекта контроля, а под системными нарушениями (критерий "совокупность") - систематические нарушения и однократные нарушения, выявленные в определенной сфере деятельности (отрасли) либо в определенной сфере законодательства, у нескольких объектов контроля.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Обзор направляется для принятия мер, направленных на предупреждение возникновения аналогичных недостатков и нарушений, либо их своевременное устранение.</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jc w:val="right"/>
        <w:rPr>
          <w:rFonts w:ascii="Times New Roman" w:hAnsi="Times New Roman" w:cs="Times New Roman"/>
        </w:rPr>
      </w:pPr>
      <w:proofErr w:type="spellStart"/>
      <w:r w:rsidRPr="00B86035">
        <w:rPr>
          <w:rFonts w:ascii="Times New Roman" w:hAnsi="Times New Roman" w:cs="Times New Roman"/>
        </w:rPr>
        <w:t>И.о</w:t>
      </w:r>
      <w:proofErr w:type="spellEnd"/>
      <w:r w:rsidRPr="00B86035">
        <w:rPr>
          <w:rFonts w:ascii="Times New Roman" w:hAnsi="Times New Roman" w:cs="Times New Roman"/>
        </w:rPr>
        <w:t>. руководителя</w:t>
      </w:r>
    </w:p>
    <w:p w:rsidR="00B86035" w:rsidRPr="00B86035" w:rsidRDefault="00B86035">
      <w:pPr>
        <w:pStyle w:val="ConsPlusNormal"/>
        <w:jc w:val="right"/>
        <w:rPr>
          <w:rFonts w:ascii="Times New Roman" w:hAnsi="Times New Roman" w:cs="Times New Roman"/>
        </w:rPr>
      </w:pPr>
      <w:r w:rsidRPr="00B86035">
        <w:rPr>
          <w:rFonts w:ascii="Times New Roman" w:hAnsi="Times New Roman" w:cs="Times New Roman"/>
        </w:rPr>
        <w:t>Федерального казначейства</w:t>
      </w:r>
    </w:p>
    <w:p w:rsidR="00B86035" w:rsidRPr="00B86035" w:rsidRDefault="00B86035">
      <w:pPr>
        <w:pStyle w:val="ConsPlusNormal"/>
        <w:jc w:val="right"/>
        <w:rPr>
          <w:rFonts w:ascii="Times New Roman" w:hAnsi="Times New Roman" w:cs="Times New Roman"/>
        </w:rPr>
      </w:pPr>
      <w:r w:rsidRPr="00B86035">
        <w:rPr>
          <w:rFonts w:ascii="Times New Roman" w:hAnsi="Times New Roman" w:cs="Times New Roman"/>
        </w:rPr>
        <w:t>Э.А.ИСАЕВ</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jc w:val="right"/>
        <w:outlineLvl w:val="0"/>
        <w:rPr>
          <w:rFonts w:ascii="Times New Roman" w:hAnsi="Times New Roman" w:cs="Times New Roman"/>
        </w:rPr>
      </w:pPr>
      <w:r w:rsidRPr="00B86035">
        <w:rPr>
          <w:rFonts w:ascii="Times New Roman" w:hAnsi="Times New Roman" w:cs="Times New Roman"/>
        </w:rPr>
        <w:t>Приложение</w:t>
      </w:r>
    </w:p>
    <w:p w:rsidR="00B86035" w:rsidRPr="00B86035" w:rsidRDefault="00B86035">
      <w:pPr>
        <w:pStyle w:val="ConsPlusNormal"/>
        <w:jc w:val="right"/>
        <w:rPr>
          <w:rFonts w:ascii="Times New Roman" w:hAnsi="Times New Roman" w:cs="Times New Roman"/>
        </w:rPr>
      </w:pPr>
      <w:r w:rsidRPr="00B86035">
        <w:rPr>
          <w:rFonts w:ascii="Times New Roman" w:hAnsi="Times New Roman" w:cs="Times New Roman"/>
        </w:rPr>
        <w:t>к письму Федерального казначейства</w:t>
      </w:r>
    </w:p>
    <w:p w:rsidR="00B86035" w:rsidRPr="00B86035" w:rsidRDefault="00B86035">
      <w:pPr>
        <w:pStyle w:val="ConsPlusNormal"/>
        <w:jc w:val="right"/>
        <w:rPr>
          <w:rFonts w:ascii="Times New Roman" w:hAnsi="Times New Roman" w:cs="Times New Roman"/>
        </w:rPr>
      </w:pPr>
      <w:r w:rsidRPr="00B86035">
        <w:rPr>
          <w:rFonts w:ascii="Times New Roman" w:hAnsi="Times New Roman" w:cs="Times New Roman"/>
        </w:rPr>
        <w:t>от 05.06.2024 N 07-04-05/21-15423</w:t>
      </w:r>
    </w:p>
    <w:p w:rsidR="00B86035" w:rsidRPr="00B86035" w:rsidRDefault="00B86035">
      <w:pPr>
        <w:pStyle w:val="ConsPlusNormal"/>
        <w:jc w:val="right"/>
        <w:rPr>
          <w:rFonts w:ascii="Times New Roman" w:hAnsi="Times New Roman" w:cs="Times New Roman"/>
        </w:rPr>
      </w:pPr>
    </w:p>
    <w:p w:rsidR="00B86035" w:rsidRPr="00B86035" w:rsidRDefault="00B86035">
      <w:pPr>
        <w:pStyle w:val="ConsPlusTitle"/>
        <w:jc w:val="center"/>
        <w:rPr>
          <w:rFonts w:ascii="Times New Roman" w:hAnsi="Times New Roman" w:cs="Times New Roman"/>
        </w:rPr>
      </w:pPr>
      <w:bookmarkStart w:id="0" w:name="P26"/>
      <w:bookmarkEnd w:id="0"/>
      <w:r w:rsidRPr="00B86035">
        <w:rPr>
          <w:rFonts w:ascii="Times New Roman" w:hAnsi="Times New Roman" w:cs="Times New Roman"/>
        </w:rPr>
        <w:t>ОБЗОР</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РЕЗУЛЬТАТОВ ОСУЩЕСТВЛЕНИЯ ФЕДЕРАЛЬНЫМ КАЗНАЧЕЙСТВОМ</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КОНТРОЛЬНОЙ ДЕЯТЕЛЬНОСТИ В СУБЪЕКТАХ РОССИЙСКОЙ ФЕДЕРАЦИИ,</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ВЫЯВЛЕННЫХ СИСТЕМНЫХ И СИСТЕМАТИЧЕСКИХ НЕДОСТАТКОВ</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И НАРУШЕНИЙ, А ТАКЖЕ ПОЛОЖИТЕЛЬНОЙ ПРАКТИКИ, НАПРАВЛЕННОЙ</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НА ПРЕДУПРЕЖДЕНИЕ НАРУШЕНИЙ В ФИНАНСОВО-БЮДЖЕТНОЙ СФЕРЕ,</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ВО II ПОЛУГОДИИ 2023 ГОДА</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ind w:firstLine="540"/>
        <w:jc w:val="both"/>
        <w:rPr>
          <w:rFonts w:ascii="Times New Roman" w:hAnsi="Times New Roman" w:cs="Times New Roman"/>
        </w:rPr>
      </w:pPr>
      <w:r w:rsidRPr="00B86035">
        <w:rPr>
          <w:rFonts w:ascii="Times New Roman" w:hAnsi="Times New Roman" w:cs="Times New Roman"/>
        </w:rPr>
        <w:t>В ходе осуществления контроля в финансово-бюджетной сфере в субъектах Российской Федерации во II полугодии 2023 года Федеральным казначейством, территориальными органами Федерального казначейства выявлены следующие недостатки и нарушения положений бюджетного законодательства Российской Федерации, иных нормативных правовых актов, регулирующих бюджетные правоотношения,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нормативных правовых актов о контрактной системе в сфере закупок товаров, работ, услуг для обеспечения государственных и муниципальных нужд, условий договоров (соглашений) о предоставлении средств из федерального бюджета и условий государственных (муниципальных) контрактов (далее - контракты).</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jc w:val="center"/>
        <w:outlineLvl w:val="1"/>
        <w:rPr>
          <w:rFonts w:ascii="Times New Roman" w:hAnsi="Times New Roman" w:cs="Times New Roman"/>
        </w:rPr>
      </w:pPr>
      <w:r w:rsidRPr="00B86035">
        <w:rPr>
          <w:rFonts w:ascii="Times New Roman" w:hAnsi="Times New Roman" w:cs="Times New Roman"/>
        </w:rPr>
        <w:t>1. Недостатки и нарушения при доведении бюджетных данных</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lastRenderedPageBreak/>
        <w:t>при организации исполнения бюджета субъекта Российской</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Федерации по расходам в части средств, предоставленных</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из федерального бюджета бюджету субъекта</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Российской Федерации</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ind w:firstLine="540"/>
        <w:jc w:val="both"/>
        <w:outlineLvl w:val="2"/>
        <w:rPr>
          <w:rFonts w:ascii="Times New Roman" w:hAnsi="Times New Roman" w:cs="Times New Roman"/>
        </w:rPr>
      </w:pPr>
      <w:r w:rsidRPr="00B86035">
        <w:rPr>
          <w:rFonts w:ascii="Times New Roman" w:hAnsi="Times New Roman" w:cs="Times New Roman"/>
        </w:rPr>
        <w:t>1.1. Системные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1.1.1. Нарушение пункта 4 статьи 78.2 Бюджетного кодекса Российской Федерации, пункта 26(5)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положений правовых актов, определяющих типовую форму соглашений о предоставлении субсидий из федерального бюджета, положений порядка исполнения бюджета субъекта по расходам и источникам финансирования дефицита бюджета.</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Соглашения о предоставлении субсидий из бюджета субъекта Российской Федерации, заключенные в 2020 - 2021 годах главными распорядителями средств бюджетов субъектов Российской Федерации, не соответствуют типовой форме соглашений или не содержат обязательных условий (</w:t>
      </w:r>
      <w:proofErr w:type="gramStart"/>
      <w:r w:rsidRPr="00B86035">
        <w:rPr>
          <w:rFonts w:ascii="Times New Roman" w:hAnsi="Times New Roman" w:cs="Times New Roman"/>
        </w:rPr>
        <w:t>например</w:t>
      </w:r>
      <w:proofErr w:type="gramEnd"/>
      <w:r w:rsidRPr="00B86035">
        <w:rPr>
          <w:rFonts w:ascii="Times New Roman" w:hAnsi="Times New Roman" w:cs="Times New Roman"/>
        </w:rPr>
        <w:t>: не установлен срок предоставления информации и документов, необходимых для осуществления контроля; не установлена обязанность по предоставлению отчетности).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1.1.2. Нарушение подпункта 5 пункта 1 статьи 158, пунктов 1, 2 статьи 219.1 Бюджетного кодекса Российской Федерации, положений Порядков составления и ведения сводной бюджетной росписи и бюджетных росписей главных распорядителей средств бюджета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Главными распорядителями средств бюджетов субъектов Российской Федерации несвоевременно внесены изменения в показатели бюджетной росписи в части расходов на 2022 год, внесены изменения при отсутствии основания, не внесены изменения в бюджетную роспись на плановый период 2023 года и 2024 финансовый год.</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jc w:val="center"/>
        <w:outlineLvl w:val="1"/>
        <w:rPr>
          <w:rFonts w:ascii="Times New Roman" w:hAnsi="Times New Roman" w:cs="Times New Roman"/>
        </w:rPr>
      </w:pPr>
      <w:r w:rsidRPr="00B86035">
        <w:rPr>
          <w:rFonts w:ascii="Times New Roman" w:hAnsi="Times New Roman" w:cs="Times New Roman"/>
        </w:rPr>
        <w:t>2. Недостатки и нарушения при предоставлении и использовании</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межбюджетных трансфертов, предоставленных из федерального</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бюджета бюджету субъекта Российской Федерации</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ind w:firstLine="540"/>
        <w:jc w:val="both"/>
        <w:outlineLvl w:val="2"/>
        <w:rPr>
          <w:rFonts w:ascii="Times New Roman" w:hAnsi="Times New Roman" w:cs="Times New Roman"/>
        </w:rPr>
      </w:pPr>
      <w:r w:rsidRPr="00B86035">
        <w:rPr>
          <w:rFonts w:ascii="Times New Roman" w:hAnsi="Times New Roman" w:cs="Times New Roman"/>
        </w:rPr>
        <w:t>2.1. Системные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2.1.1. Нарушение пункта 3 статьи 132, подпункта 13 пункта 1 статьи 158, подпункта 7 пункта 1 статьи 162 БК РФ, подпункта "з" пункта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условий соглашений о предоставлении субсидий.</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2021 и 2022 годах главными распорядителями и получателями средств бюджетов субъектов Российской Федерации, не представлены отчеты о достижении значений результатов предоставления субсидии в форме электронного документа в государственной информационной системе управления общественными финансами "Электронный бюджет" либо представленные отчеты содержат недостоверные данные (отчеты о расходах бюджета, отчеты о достижении значений результатов использования субсидии и об исполнении графика выполнения мероприятий), представлены позднее установленного срока (на срок от 1 до 36 рабочих дней).</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2.1.2. Нарушение пункта 3 статьи 132, подпункта 13 пункта 1 статьи 158, подпункта 7 пункта 1 статьи 162 Бюджетного кодекса Российской Федерации, пункта 10 Правил N 999, условий соглашений о предоставлении субсидии из федерального бюджета бюджету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xml:space="preserve">Главными распорядителями средств бюджетов субъектов Российской Федерации, получателями бюджетных средств, не обеспечено исполнение условий, установленных </w:t>
      </w:r>
      <w:r w:rsidRPr="00B86035">
        <w:rPr>
          <w:rFonts w:ascii="Times New Roman" w:hAnsi="Times New Roman" w:cs="Times New Roman"/>
        </w:rPr>
        <w:lastRenderedPageBreak/>
        <w:t xml:space="preserve">соглашением о предоставлении межбюджетного трансферта из федерального бюджета (например: несоблюдение графика выполнения мероприятий по проектированию и (или) строительству объектов капитального строительства в части </w:t>
      </w:r>
      <w:proofErr w:type="spellStart"/>
      <w:r w:rsidRPr="00B86035">
        <w:rPr>
          <w:rFonts w:ascii="Times New Roman" w:hAnsi="Times New Roman" w:cs="Times New Roman"/>
        </w:rPr>
        <w:t>недостижения</w:t>
      </w:r>
      <w:proofErr w:type="spellEnd"/>
      <w:r w:rsidRPr="00B86035">
        <w:rPr>
          <w:rFonts w:ascii="Times New Roman" w:hAnsi="Times New Roman" w:cs="Times New Roman"/>
        </w:rPr>
        <w:t xml:space="preserve"> технической готовности объекта капитального строительства, срока ввода объекта в эксплуатацию; невыполнение обязательства по актуализации государственной программы; заключение соглашений о предоставлении субсидии бюджету муниципального образования позднее установленного срока (на 91 день и более).</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2.1.3. Нарушение пункта 3 части 1 статьи 162 Бюджетного кодекса Российской Федерации, пункта 2 части 1 статьи 94 Закона о контрактной системе, условий государственных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2021 - 2022 годах получателями средств бюджетов субъектов Российской Федерации за счет средств иного межбюджетного трансферта оплачены первичные учетные документы, содержащие фактически не выполненные объемы работ и не поставленные строительные материалы.</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2.1.4. Нарушение пункта 4 статьи 154, подпункта 10 пункта 1 статьи 158 Бюджетного кодекса Российской Федерации, положений о главных распорядителях средств бюджетов субъектов Российской Федерации, условий соглашений о предоставлении субсидии из федерального бюджета бюджету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2021 - 2022 годах главными распорядителями средств бюджетов субъектов Российской Федерации не обеспечено соблюдение получателями средств бюджетов субъектов Российской Федерации, средств муниципальных образований условий, целей и порядка их предоставления (например, не осуществлен контроль за: перечислением в доход бюджета возвратных сумм; соблюдением получателями обязательства по использованию проектной документации, разработанной с использованием экономической эффективной проектной документации повторного использования (типовой проектной документации).</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ind w:firstLine="540"/>
        <w:jc w:val="both"/>
        <w:outlineLvl w:val="2"/>
        <w:rPr>
          <w:rFonts w:ascii="Times New Roman" w:hAnsi="Times New Roman" w:cs="Times New Roman"/>
        </w:rPr>
      </w:pPr>
      <w:r w:rsidRPr="00B86035">
        <w:rPr>
          <w:rFonts w:ascii="Times New Roman" w:hAnsi="Times New Roman" w:cs="Times New Roman"/>
        </w:rPr>
        <w:t>2.2. Систематические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2.2.1. Нарушение пункта 3 статьи 132, пункта 3 части 1 статьи 162 Бюджетного кодекса Российской Федерации, пункта 9 Правил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 629 (в редакции, действующей на дату совершения нарушения), являющихся приложением 8(6) к государственной программе Российской Федерации "Социальная поддержка граждан", утвержденных постановлением Правительства Российской Федерации от 15 апреля 2014 г. N 296 (далее - Правила N 296), условий соглашений о предоставлении субсидий.</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Получателем средств бюджета субъекта Российской Федерации в 2020 - 2021 годах не обеспечено оказание содействия гражданам в получении профессионального обучения или дополнительного профессионального образования.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2.2.2. Нарушение пункта 3 статьи 132 Бюджетного кодекса Российской Федерации, пунктов 13, 14 Правил N 296, положений правового акта субъекта Российской Федерации, регулирующего условия предоставления социальной помощи малоимущим семьям и малоимущим одиноко проживающим гражданам.</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2022 году получателем средств бюджета субъекта Российской Федерации не осуществлялась подготовка заключений об оценке выполнения мероприятий социального контракта (заключения отсутствуют в личных делах), а также досрочное расторжение социальных контрактов при наличии фактов неисполнения (несвоевременного исполнения) гражданином мероприятий программы социальной адаптации по причинам, не являющимся уважительными.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2.2.3. Нарушение абзаца первого пункта 3 статьи 132, пункта 4.1 статьи 139, подпункта 13 пункта 1 статьи 158 Бюджетного кодекса Российской Федерации, подпунктов "б" и "в", абзаца пятого подпункта л(1) пункта 10 Правил N 999, условий соглашений о предоставлении субсидии из федерального бюджета бюджету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lastRenderedPageBreak/>
        <w:t>В 2021 году при заключении соглашений о предоставлении субсидии из бюджета субъекта Российской Федерации главным распорядителем средств бюджета субъекта Российской Федерации не установлены плановые значения результатов предоставления субсидии по годам, требования по соблюдению получателем графика выполнения мероприятий, а также в качестве неотъемлемой части соглашения не установлен график выполнения мероприятий.</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jc w:val="center"/>
        <w:outlineLvl w:val="1"/>
        <w:rPr>
          <w:rFonts w:ascii="Times New Roman" w:hAnsi="Times New Roman" w:cs="Times New Roman"/>
        </w:rPr>
      </w:pPr>
      <w:r w:rsidRPr="00B86035">
        <w:rPr>
          <w:rFonts w:ascii="Times New Roman" w:hAnsi="Times New Roman" w:cs="Times New Roman"/>
        </w:rPr>
        <w:t>3. Недостатки и нарушения при ведении бюджетного</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(бухгалтерского) учета, формировании бюджетной</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(бухгалтерской) отчетности в части средств, контроль</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за расходованием которых относится к полномочиям</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Федерального казначейства</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ind w:firstLine="540"/>
        <w:jc w:val="both"/>
        <w:outlineLvl w:val="2"/>
        <w:rPr>
          <w:rFonts w:ascii="Times New Roman" w:hAnsi="Times New Roman" w:cs="Times New Roman"/>
        </w:rPr>
      </w:pPr>
      <w:r w:rsidRPr="00B86035">
        <w:rPr>
          <w:rFonts w:ascii="Times New Roman" w:hAnsi="Times New Roman" w:cs="Times New Roman"/>
        </w:rPr>
        <w:t>3.1. Системные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3.1.1. Нарушение подпункта 5 пункта 1 статьи 162 и пунктов 1, 2 статьи 264.1 Бюджетного кодекса Российской Федерации, частей 1 и 3 статьи 9 Федерального закона "О бухгалтерском учете" от 6 декабря 2011 г. N 402-ФЗ (далее - Федеральный закон N 402-ФЗ), пунктов 3 и 11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(далее - Инструкция N 157н).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2020 - 2021 годах получателями средств бюджетов субъектов Российской Федерации допущено несвоевременное отражение в бюджетном (бухгалтерском) учете фактов хозяйственной жизни (результатов операций), не приведших к недостоверности бюджетной (бухгалтерской) отчетности (например, стоимость принятых работ по акту о приемке выполненных работ отражена в бухгалтерском учете позднее установленного срока на 39 дней).</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3.1.2. Нарушение пунктов 1, 2 статьи 264.1 Бюджетного кодекса Российской Федерации, части 1 статьи 10, части 1 статьи 13 Федерального закона N 402-ФЗ, абзаца пятого пункта 16, пункта 68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 декабря 2016 г. N 256н, пункта 20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(далее - Инструкция N 191н), пунктов 3, 333, 351 Инструкции N 157н.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xml:space="preserve">Получателями средств бюджетов субъектов Российской Федерации, средств бюджетов муниципальных образований допущено нарушение порядка учета нефинансовых активов на </w:t>
      </w:r>
      <w:proofErr w:type="spellStart"/>
      <w:r w:rsidRPr="00B86035">
        <w:rPr>
          <w:rFonts w:ascii="Times New Roman" w:hAnsi="Times New Roman" w:cs="Times New Roman"/>
        </w:rPr>
        <w:t>забалансовых</w:t>
      </w:r>
      <w:proofErr w:type="spellEnd"/>
      <w:r w:rsidRPr="00B86035">
        <w:rPr>
          <w:rFonts w:ascii="Times New Roman" w:hAnsi="Times New Roman" w:cs="Times New Roman"/>
        </w:rPr>
        <w:t xml:space="preserve"> счетах, повлекшее искажение бюджетной отчетности по состоянию на 01.01.2021, 01.01.2022, 01.01.2023.</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3.1.3. Нарушение пункта 2 статьи 264.1 Бюджетного кодекса Российской Федерации, статей 9, 13 Федерального закона N 402-ФЗ, пунктов 17, 35, 36, 43, 65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Министерства финансов Российской Федерации от 31.12.2016 N 256н, пунктов 7, 34, 35 Федерального стандарта бухгалтерского учета для организаций государственного сектора "Доходы", утвержденный приказом Министерства финансов Российской Федерации от 27.02.2018 N 32н, абзаца третьего пункта 3 Инструкции N 157н.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Получателями средств бюджетов субъектов Российской Федерации и учреждениями не отражены в бухгалтерском учете суммы неустоек, выставленных в 2021 - 2023 годах за нарушение законодательства о закупках и нарушение условий контрактов (договоров).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xml:space="preserve">3.1.4. Нарушение пункта 4 статьи 219 Бюджетного кодекса Российской Федерации, частей 1 </w:t>
      </w:r>
      <w:r w:rsidRPr="00B86035">
        <w:rPr>
          <w:rFonts w:ascii="Times New Roman" w:hAnsi="Times New Roman" w:cs="Times New Roman"/>
        </w:rPr>
        <w:lastRenderedPageBreak/>
        <w:t>и 3 статьи 9 Федерального закона N 402-ФЗ.</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2020 и 2023 годах получателями средств бюджетов субъектов Российской Федерации приняты к учету первичные учетные документы, содержащие недостоверные данные (например, по акту приема-передачи выполненных работ произведена приемка результатов работ, которые не соответствуют условиям заключенного государственного контракта).</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3.1.5. Нарушение части 2, пункта 1 части 6 статьи 8 Федерального закона N 402-ФЗ, абзаца первого пункта 7, подпункта "а" пункта 12 Федерального стандарта бухгалтерского учета для организаций государственного сектора "Учетная политика, оценочные значения и ошибки", утвержденного приказом Министерства финансов Российской Федерации от 30 декабря 2017 г. N 274н, пункта 2 Федерального стандарта бухгалтерского учета государственных финансов "Нематериальные активы", утвержденного приказом Министерства финансов Российской Федерации от 15 ноября 2019 г. N 181н, пункта 6 Инструкции N 157н.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2021 - 2023 годах экономическими субъектами не обеспечены разработка и утверждение или изменение и актуализация положений учетной политики в соответствии с текущей редакцией единого плана счетов бухгалтерского учета и инструкции по его применению, порядка составления и представления годовой, квартальной и месячной отчетности.</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ind w:firstLine="540"/>
        <w:jc w:val="both"/>
        <w:outlineLvl w:val="2"/>
        <w:rPr>
          <w:rFonts w:ascii="Times New Roman" w:hAnsi="Times New Roman" w:cs="Times New Roman"/>
        </w:rPr>
      </w:pPr>
      <w:r w:rsidRPr="00B86035">
        <w:rPr>
          <w:rFonts w:ascii="Times New Roman" w:hAnsi="Times New Roman" w:cs="Times New Roman"/>
        </w:rPr>
        <w:t>3.2. Систематические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3.2.1. Нарушение подпункта 5 пункта 1 статьи 162 Бюджетного кодекса Российской Федерации, части 3 статьи 9 Федерального закона N 402-ФЗ, пункта 11 Инструкции N 157н.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2020 - 2021 годах учреждением допущено несвоевременное отражение в документах учета справок о стоимости выполненных работ (форм N КС-3).</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3.2.2. Нарушение пункта 5 части 1 статьи 162 Бюджетного кодекса Российской Федерации, части 1, подпункта 5 части 2 статьи 9 Федерального закона N 402-ФЗ, пункта 11 Инструкции N 157н.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2019 - 2021 годах получателем средств бюджета субъекта Российской Федерации приняты к бухгалтерскому учету первичные учетные документы, не содержащие обязательные реквизиты.</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3.2.3. Нарушение подпункта 5 пункта 1 статьи 162 Бюджетного кодекса Российской Федерации, частей 1, 2 статьи 10 Федерального закона N 402-ФЗ, абзацев четвертого и пятого пункта 3, пунктов 11, 318 Инструкции N 157н.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2019, 2022 годах учреждением несвоевременно и недостоверно отражены в регистрах бухгалтерского учета бухгалтерские записи по принятию бюджетных обязательств на счетах (например, принятые бюджетные обязательства не соответствуют обязательствам, определенным дополнительным соглашением к государственному контракту).</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jc w:val="center"/>
        <w:outlineLvl w:val="1"/>
        <w:rPr>
          <w:rFonts w:ascii="Times New Roman" w:hAnsi="Times New Roman" w:cs="Times New Roman"/>
        </w:rPr>
      </w:pPr>
      <w:r w:rsidRPr="00B86035">
        <w:rPr>
          <w:rFonts w:ascii="Times New Roman" w:hAnsi="Times New Roman" w:cs="Times New Roman"/>
        </w:rPr>
        <w:t>4. Иные нарушения</w:t>
      </w:r>
    </w:p>
    <w:p w:rsidR="00B86035" w:rsidRPr="00B86035" w:rsidRDefault="00B86035">
      <w:pPr>
        <w:pStyle w:val="ConsPlusNormal"/>
        <w:jc w:val="center"/>
        <w:rPr>
          <w:rFonts w:ascii="Times New Roman" w:hAnsi="Times New Roman" w:cs="Times New Roman"/>
        </w:rPr>
      </w:pPr>
    </w:p>
    <w:p w:rsidR="00B86035" w:rsidRPr="00B86035" w:rsidRDefault="00B86035">
      <w:pPr>
        <w:pStyle w:val="ConsPlusTitle"/>
        <w:ind w:firstLine="540"/>
        <w:jc w:val="both"/>
        <w:outlineLvl w:val="2"/>
        <w:rPr>
          <w:rFonts w:ascii="Times New Roman" w:hAnsi="Times New Roman" w:cs="Times New Roman"/>
        </w:rPr>
      </w:pPr>
      <w:r w:rsidRPr="00B86035">
        <w:rPr>
          <w:rFonts w:ascii="Times New Roman" w:hAnsi="Times New Roman" w:cs="Times New Roman"/>
        </w:rPr>
        <w:t>4.1. Системные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4.1.1. Нарушение частей 6, 7 статьи 34, пункта 3 части 1 статьи 94 Закона о контрактной системе, условий государственных контрактов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2020 - 2022 годах заказчиками допущено несоблюдение требования о применении мер ответственности в случае нарушения подрядчиком условий государственного контракта, выразившееся в не предъявлении и не начислении подрядчикам неустойки (пени) за просрочку исполнения обязательств по государственным контрактам.</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4.1.2. Нарушение пункта 1 статьи 72 Бюджетного кодекса Российской Федерации, пункта 1 части 13.1 статьи 34, пункта 2 части 1 статьи 94, части 6.1 статьи 110.2 Закона о контрактной системе, условий государственных контрактов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lastRenderedPageBreak/>
        <w:t>Заказчиками произведена оплата выполненных работ, оказанных услуг, поставленного оборудования и материалов по государственным контрактам (контрактам) с нарушением установленного срока от 1 до 102 календарных дней.</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4.1.3. Нарушение пункта 1 части 1 статьи 94 Закона о контрактной системе, условий государственных контрактов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Заказчиками осуществлена приемка выполненных работ, оказанных услуг, поставленного оборудования и материалов, не соответствующих условиям контрактов (например, год выпуска поставленного оборудования не соответствует условиям контракта (фактически поставлено оборудование 2021 года выпуска, вместо заявленного 2022 года).</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4.1.4. Нарушение пункта 1 статьи 72 Бюджетного кодекса Российской Федерации, части 2 статьи 34, части 1 статьи 95 Закона о контрактной системе, условий государственных контрактов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Заказчиками заключены дополнительные соглашения к государственным контрактам (контрактам) в части изменения их существенных условий (</w:t>
      </w:r>
      <w:proofErr w:type="gramStart"/>
      <w:r w:rsidRPr="00B86035">
        <w:rPr>
          <w:rFonts w:ascii="Times New Roman" w:hAnsi="Times New Roman" w:cs="Times New Roman"/>
        </w:rPr>
        <w:t>например</w:t>
      </w:r>
      <w:proofErr w:type="gramEnd"/>
      <w:r w:rsidRPr="00B86035">
        <w:rPr>
          <w:rFonts w:ascii="Times New Roman" w:hAnsi="Times New Roman" w:cs="Times New Roman"/>
        </w:rPr>
        <w:t>: продление сроков работ, при отсутствии предоставленного от подрядчиков обеспечения исполнения контрактов (банковских гарантий); изменение порядка оплаты выполненных работ в части внесения условия о выплате аванса).</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4.1.5. Нарушение частей 3, 5 статьи 22 Закона о контрактной системе.</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2020 - 2023 годах заказчиками при определении и обосновании начальной (максимальной) цены контракта (далее - НМЦК) использовалась информация о ценах товаров, работ, услуг, полученная от потенциальных поставщиков, не осуществляющих поставки идентичных товаров, работ, услуг, либо информация о ценах товаров, работ, услуг с несопоставимыми с условиями планируемой закупки коммерческими и (или) финансовыми условиями поставок товаров, выполнения работ, оказания услуг.</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4.1.6. Нарушение статьи 22 Закона о контрактной системе, пункта 9 Порядка определения начальной (максимальной) цены контракта, цены контракта, заключаемого с единственным поставщиком (подрядчиком, исполнителем), и начальной цены единицы товара, работы, услуги при осуществлении закупок медицинских изделий, утвержденного приказом Министерства здравоохранения Российской Федерации от 15 мая 2020 г. N 450н.</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Определение и обоснование НМЦК методом сопоставимых рыночных цен осуществлено заказчиками на основании только коммерческих предложений, при этом не применены все комплексы мер, предусмотренные законодательством о контрактной системе, что привело к завышению НМЦК.</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4.1.7. Нарушение пункта 1 части 1 статьи 94 Закона о контрактной системе, условий государственных контрактов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2020 - 2023 годах заказчиками осуществлена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бюджетных средств.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4.1.8. В нарушение части 9.2 статьи 22 Закона о контрактной системе, части 1 статьи 8.3 Градостроительного кодекса Российской Федерации, положений правовых актов, определяющих порядок определения НМЦК товара, работы, услуги при осуществлении закупок в сфере градостроительной деятельности, а также сметных норм на выполнение строительных работ.</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xml:space="preserve">В 2020 - 2023 годах определение и обоснование НМЦК с применением проектно-сметного метода произведено без учета методик и нормативов (государственных элементных сметных норм) строительных работ и специальных строительных работ (например, при осуществлении </w:t>
      </w:r>
      <w:r w:rsidRPr="00B86035">
        <w:rPr>
          <w:rFonts w:ascii="Times New Roman" w:hAnsi="Times New Roman" w:cs="Times New Roman"/>
        </w:rPr>
        <w:lastRenderedPageBreak/>
        <w:t>закупки на строительство объекта НМЦК определена с применением неверно рассчитанных индексов прогнозной инфляции на 2021 и 2022 годы, и без учета индексов фактической инфляции и коэффициента инфляции, что привело к занижению размера НМЦК).</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Title"/>
        <w:ind w:firstLine="540"/>
        <w:jc w:val="both"/>
        <w:outlineLvl w:val="2"/>
        <w:rPr>
          <w:rFonts w:ascii="Times New Roman" w:hAnsi="Times New Roman" w:cs="Times New Roman"/>
        </w:rPr>
      </w:pPr>
      <w:r w:rsidRPr="00B86035">
        <w:rPr>
          <w:rFonts w:ascii="Times New Roman" w:hAnsi="Times New Roman" w:cs="Times New Roman"/>
        </w:rPr>
        <w:t>4.2. Систематические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4.2.1. Нарушение пункта 4 части 1 статьи 93 Закона о контрактной системе.</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В 2021 - 2023 годах заказчиком допущены факты искусственного разделения закупаемых товаров (работ, услуг), направленных на достижение единой хозяйственной цели (удовлетворение единой нужды заказчика), на группу однородных (идентичных) закупок, осуществленных у единственного поставщика, сумма по каждой из которых не превышает ограничения, предусмотренного частью 4 статьи 93 Закона о контрактной системе (600,0 тысяч рублей).</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4.2.2. Нарушение части 7.1 статьи 94 Закона о контрактной системе, условий государственных контрактов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Заказчиком при исполнении государственных контрактов оформлены (подписаны) документы о приемке выполненных работ в отсутствие банковской гарантии на обеспечение исполнения гарантийных обязательств по заключенному государственному контракту.</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4.2.3. Нарушение пункта 7 статьи 94 Закона о контрактной системе, условий государственных контрактов (контрактов).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Заказчиком в 2021 - 2022 годах нарушены порядок и сроки приемки результатов выполненных работ по строительству объекта (например, извещение об окончании строительства объекта направлено заказчиком в инспекцию по государственному архитектурно-строительному надзору ранее фактического срока окончания и приемки работ по строительству, оформления акта приемки законченного строительством объекта (форма N КС-11).</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4.2.4. Нарушение пунктов 8, 9, 10, 15 части 2 статьи 103 Закона о контрактной системе, подпункта "и(1)" пункта 2 Правил ведения реестра контрактов, заключенных заказчиками, утвержденных постановлением Правительства Российской Федерации от 28 ноября 2013 г. N 1084 629 (в редакции, действующей на дату совершения нарушения).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Заказчиком при исполнении в 2019 - 2022 годах государственных контрактов не направлена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отдельная информация, определенная порядком ведения реестра контрактов (например, сметная документация (раздел 11 проектной документации), являющаяся неотъемлемой частью контракта).</w:t>
      </w:r>
    </w:p>
    <w:p w:rsidR="00B86035" w:rsidRPr="00B86035" w:rsidRDefault="00B86035">
      <w:pPr>
        <w:pStyle w:val="ConsPlusNormal"/>
        <w:jc w:val="center"/>
        <w:rPr>
          <w:rFonts w:ascii="Times New Roman" w:hAnsi="Times New Roman" w:cs="Times New Roman"/>
        </w:rPr>
      </w:pPr>
    </w:p>
    <w:p w:rsidR="00B86035" w:rsidRPr="00B86035" w:rsidRDefault="00B86035">
      <w:pPr>
        <w:pStyle w:val="ConsPlusTitle"/>
        <w:jc w:val="center"/>
        <w:outlineLvl w:val="1"/>
        <w:rPr>
          <w:rFonts w:ascii="Times New Roman" w:hAnsi="Times New Roman" w:cs="Times New Roman"/>
        </w:rPr>
      </w:pPr>
      <w:r w:rsidRPr="00B86035">
        <w:rPr>
          <w:rFonts w:ascii="Times New Roman" w:hAnsi="Times New Roman" w:cs="Times New Roman"/>
        </w:rPr>
        <w:t>5. Положительная практика объектов контроля, направленная</w:t>
      </w:r>
    </w:p>
    <w:p w:rsidR="00B86035" w:rsidRPr="00B86035" w:rsidRDefault="00B86035">
      <w:pPr>
        <w:pStyle w:val="ConsPlusTitle"/>
        <w:jc w:val="center"/>
        <w:rPr>
          <w:rFonts w:ascii="Times New Roman" w:hAnsi="Times New Roman" w:cs="Times New Roman"/>
        </w:rPr>
      </w:pPr>
      <w:r w:rsidRPr="00B86035">
        <w:rPr>
          <w:rFonts w:ascii="Times New Roman" w:hAnsi="Times New Roman" w:cs="Times New Roman"/>
        </w:rPr>
        <w:t>на предупреждение нарушений в финансово-бюджетной сфере</w:t>
      </w:r>
    </w:p>
    <w:p w:rsidR="00B86035" w:rsidRPr="00B86035" w:rsidRDefault="00B86035">
      <w:pPr>
        <w:pStyle w:val="ConsPlusNormal"/>
        <w:ind w:firstLine="540"/>
        <w:jc w:val="both"/>
        <w:rPr>
          <w:rFonts w:ascii="Times New Roman" w:hAnsi="Times New Roman" w:cs="Times New Roman"/>
        </w:rPr>
      </w:pPr>
    </w:p>
    <w:p w:rsidR="00B86035" w:rsidRPr="00B86035" w:rsidRDefault="00B86035">
      <w:pPr>
        <w:pStyle w:val="ConsPlusNormal"/>
        <w:ind w:firstLine="540"/>
        <w:jc w:val="both"/>
        <w:rPr>
          <w:rFonts w:ascii="Times New Roman" w:hAnsi="Times New Roman" w:cs="Times New Roman"/>
        </w:rPr>
      </w:pPr>
      <w:r w:rsidRPr="00B86035">
        <w:rPr>
          <w:rFonts w:ascii="Times New Roman" w:hAnsi="Times New Roman" w:cs="Times New Roman"/>
        </w:rPr>
        <w:t>5.1. Главным распорядителем средств бюджета субъекта Российской Федерации, заключившим соглашение о предоставлении иного межбюджетного трансферта из федерального бюджета, в целях достижения результатов предоставления средств организована работа по организационно-методическому сопровождению мероприятий по приобретению оборудования для оснащения учреждений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5.1.1. С целью своевременной реализации мероприятий по приобретению оборудования и выполнения условий предоставления средств из федерального бюджета главным распорядителем средств бюджета субъекта Российской Федерации проводится работа с заказчиками по определению планового количества приобретаемого оборудования. Перечни планируемого для приобретения оборудования анализируются на предмет целесообразности и согласовываются курирующими специалистами главного распорядителя средств бюджета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lastRenderedPageBreak/>
        <w:t>5.1.2. Главным распорядителем средств бюджета субъекта Российской Федерации организовано проведение заказчиками совместных закупок дорогостоящего, высокотехнологичного оборудования.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5.1.3. С целью обеспечения реализации мероприятий по своевременному приобретению оборудования и выполнения условий предоставления средств из федерального бюджета главным распорядителем средств бюджета субъекта Российской Федерации разрабатывается и направляется заказчикам для последующего утверждения "Дорожная карта" с рекомендованными этапами и сроками реализации мероприятий по приобретению оборудования.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5.1.4. В целях систематизации требований к описанию объектов закупки главным распорядителем средств бюджета субъекта Российской Федерации ежегодно проводится анализ комплектов документов по закупленному в предыдущем году оборудованию. Сформированные по результатам анализа типовые технические задания на приобретение дорогостоящего высокотехнологичного оборудования доводятся до сведения заказчиков.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5.1.5. Организовано информирование заказчиков о наличии отклонений при реализации мероприятий по приобретению оборудования и выполнении условий предоставления средств.</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5.1.6. Главным распорядителем средств бюджета субъекта Российской Федерации организована работа по методической поддержке и координации реализации мероприятий по приобретению оборудования для оснащения учреждений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на еженедельной основе осуществляется оперативный мониторинг процесса контрактации, поставки и ввода оборудования в эксплуатацию;</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осуществляется ежемесячный мониторинг исполнения утвержденных "Дорожных карт" в целях реализации мероприятий по приобретению оборудования, а также анализ отклонений фактических сроков заключения контрактов и ввода оборудования в эксплуатацию от сроков, которые утверждены в "Дорожных картах";</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xml:space="preserve">- </w:t>
      </w:r>
      <w:proofErr w:type="gramStart"/>
      <w:r w:rsidRPr="00B86035">
        <w:rPr>
          <w:rFonts w:ascii="Times New Roman" w:hAnsi="Times New Roman" w:cs="Times New Roman"/>
        </w:rPr>
        <w:t>осуществляется</w:t>
      </w:r>
      <w:proofErr w:type="gramEnd"/>
      <w:r w:rsidRPr="00B86035">
        <w:rPr>
          <w:rFonts w:ascii="Times New Roman" w:hAnsi="Times New Roman" w:cs="Times New Roman"/>
        </w:rPr>
        <w:t xml:space="preserve"> сопровождение и координация деятельности заказчиков. За каждым заказчиком закреплен куратор - сотрудник главного распорядителя средств бюджета субъекта Российской Федерации, который находится в постоянном контакте с курируемым заказчиком и обеспечивает процесс постоянного взаимодействия с ним в части решения задач при реализации мероприятий по приобретению оборудования.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5.2. Главным распорядителем средств бюджета субъекта Российской Федерации организован мониторинг реализации мероприятий по приобретению оборудования для оснащения учреждений субъекта Российской Федерации.</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5.2.1. Проводится работа по ежемесячному анализу цен на приобретаемое оборудование. Информация о результатах мониторинга с указанием диапазона рыночных цен, сложившихся в субъекте Российской Федерации, размещается ежемесячно на официальном сайте органа, осуществляющего мониторинг, а также рассматривается на еженедельных совещаниях с участием заказчиков и учитываются ими при осуществлении закупок оборудования.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5.2.2. Осуществляется ежемесячный мониторинг организаций, в интересах которых осуществлялась закупка оборудования, в части использования поставленного и введенного в эксплуатацию оборудования.</w:t>
      </w:r>
    </w:p>
    <w:p w:rsidR="00B86035" w:rsidRPr="00B86035" w:rsidRDefault="00B86035">
      <w:pPr>
        <w:pStyle w:val="ConsPlusNormal"/>
        <w:spacing w:before="220"/>
        <w:ind w:firstLine="540"/>
        <w:jc w:val="both"/>
        <w:rPr>
          <w:rFonts w:ascii="Times New Roman" w:hAnsi="Times New Roman" w:cs="Times New Roman"/>
        </w:rPr>
      </w:pPr>
      <w:r w:rsidRPr="00B86035">
        <w:rPr>
          <w:rFonts w:ascii="Times New Roman" w:hAnsi="Times New Roman" w:cs="Times New Roman"/>
        </w:rPr>
        <w:t xml:space="preserve">5.2.3. По результатам мониторинга достижения результатов и показателей, установленных соглашениями о предоставлении средств иного межбюджетного трансферта из федерального бюджета, предоставляются рекомендации ответственным исполнителям о корректировке мероприятий, определяются возможные риски их </w:t>
      </w:r>
      <w:proofErr w:type="spellStart"/>
      <w:r w:rsidRPr="00B86035">
        <w:rPr>
          <w:rFonts w:ascii="Times New Roman" w:hAnsi="Times New Roman" w:cs="Times New Roman"/>
        </w:rPr>
        <w:t>недостижения</w:t>
      </w:r>
      <w:proofErr w:type="spellEnd"/>
      <w:r w:rsidRPr="00B86035">
        <w:rPr>
          <w:rFonts w:ascii="Times New Roman" w:hAnsi="Times New Roman" w:cs="Times New Roman"/>
        </w:rPr>
        <w:t>, организуются мероприятия по их минимизации. В случае приобретения оборудования, не соответствующего установленным требованиям, заказчикам направляется информация о несоблюдении условий предоставления средств, информация о необходимости обеспечения возврата предоставленных средств.</w:t>
      </w:r>
    </w:p>
    <w:p w:rsidR="00761A3F" w:rsidRPr="00B86035" w:rsidRDefault="00761A3F">
      <w:pPr>
        <w:rPr>
          <w:rFonts w:ascii="Times New Roman" w:hAnsi="Times New Roman" w:cs="Times New Roman"/>
        </w:rPr>
      </w:pPr>
      <w:bookmarkStart w:id="1" w:name="_GoBack"/>
      <w:bookmarkEnd w:id="1"/>
    </w:p>
    <w:sectPr w:rsidR="00761A3F" w:rsidRPr="00B86035" w:rsidSect="005F6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35"/>
    <w:rsid w:val="00761A3F"/>
    <w:rsid w:val="00B8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A3CE4-5961-465F-B00C-D023920C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0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8603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8603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4064</Words>
  <Characters>23170</Characters>
  <Application>Microsoft Office Word</Application>
  <DocSecurity>0</DocSecurity>
  <Lines>193</Lines>
  <Paragraphs>54</Paragraphs>
  <ScaleCrop>false</ScaleCrop>
  <Company/>
  <LinksUpToDate>false</LinksUpToDate>
  <CharactersWithSpaces>27180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2024-07-01T13:42:00Z</dcterms:created>
  <dcterms:modified xsi:type="dcterms:W3CDTF">2024-07-01T13:43:00Z</dcterms:modified>
</cp:coreProperties>
</file>